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48.png" ContentType="image/png"/>
  <Override PartName="/word/media/rId136.png" ContentType="image/png"/>
  <Override PartName="/word/media/rId144.png" ContentType="image/png"/>
  <Override PartName="/word/media/rId140.png" ContentType="image/png"/>
  <Override PartName="/word/media/rId27.png" ContentType="image/png"/>
  <Override PartName="/word/media/rId115.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Horsefly</w:t>
      </w:r>
      <w:r>
        <w:t xml:space="preserve"> </w:t>
      </w:r>
      <w:r>
        <w:t xml:space="preserve">River</w:t>
      </w:r>
      <w:r>
        <w:t xml:space="preserve"> </w:t>
      </w:r>
      <w:r>
        <w:t xml:space="preserve">Watershed</w:t>
      </w:r>
      <w:r>
        <w:t xml:space="preserve"> </w:t>
      </w:r>
      <w:r>
        <w:t xml:space="preserve">Secwepemcúl’ecw</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16-12-2024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is the culmination of a collaborative planning process undertaken in the Horsefly River watershed over many months with a team of individuals and groups that are passionate about the conservation and restoration of freshwater ecosystems and the species they support. Plan development was funded by the B.C. Salmon Restoration and Innovation Fund, Canada Nature Fund for Aquatic Species at Risk, and the RBC Bluewater Project.</w:t>
      </w:r>
    </w:p>
    <w:p>
      <w:pPr>
        <w:pStyle w:val="BodyText"/>
      </w:pPr>
      <w:r>
        <w:t xml:space="preserve">We were fortunate to benefit from the feedback, guidance, and wisdom of many people who volunteered their time throughout this process — this publication would not have been possible without the engagement of our partners and the planning team (see</w:t>
      </w:r>
      <w:r>
        <w:t xml:space="preserve"> </w:t>
      </w:r>
      <w:r>
        <w:rPr>
          <w:bCs/>
          <w:b/>
        </w:rPr>
        <w:t xml:space="preserve">?@tbl-planteam</w:t>
      </w:r>
      <w:r>
        <w:t xml:space="preserve">). We recognize the incredible fish passage and connectivity work that has occurred in the Horsefly River watershed to-date, and we are excited to continue partnering with local groups and organizations to build upon existing initiatives and provide a road map to push connectivity restoration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1. Project Overview</w:t>
      </w:r>
    </w:p>
    <w:bookmarkStart w:id="25" w:name="plan-purpose-approach-and-scope"/>
    <w:p>
      <w:pPr>
        <w:pStyle w:val="Heading2"/>
      </w:pPr>
      <w:r>
        <w:t xml:space="preserve">Plan Purpose, Approach, and Scope</w:t>
      </w:r>
    </w:p>
    <w:p>
      <w:pPr>
        <w:pStyle w:val="FirstParagraph"/>
      </w:pPr>
      <w:r>
        <w:t xml:space="preserve">The following Watershed Connectivity Restoration Plan (WCRP) represents the culmination of a collaborative planning effort,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through barrier rehabilitation and prevention strategies.</w:t>
      </w:r>
    </w:p>
    <w:p>
      <w:pPr>
        <w:pStyle w:val="BodyText"/>
      </w:pPr>
      <w:r>
        <w:t xml:space="preserve">WCRPs are long-term, actionable plans that blend local stakeholder and rightsholder knowledge with innovative geographic information systems (GIS) analyses to gain a shared understanding of where restoration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high-priority conservation problems. There is a rich history of fish habitat planning and restoration work in the Horsefly River watershed that this WCRP builds upon, including work undertaken by the B.C. Fish Passage Technical Working Group, the Northern Secwepemc te Qelmucw (NStQ) and member communities, the Horsefly River Roundtable, and other local organizations (</w:t>
      </w:r>
      <w:r>
        <w:t xml:space="preserve">Consultants (2018)</w:t>
      </w:r>
      <w:r>
        <w:t xml:space="preserve">; S. Hocquard, Steve Hocquard Consulting, pers. comm.).</w:t>
      </w:r>
    </w:p>
    <w:p>
      <w:pPr>
        <w:pStyle w:val="BodyText"/>
      </w:pPr>
      <w:r>
        <w:t xml:space="preserve">The planning team compiled existing structure location and assessment data, habitat data, and previously identified priorities, and combined this with local and Indigenous knowledge to create a strategic watershed-scale plan to improve connectivity.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structure prioritization will be conducted, and subsequent restoration efforts will take place. Additionally, the team selected focal fish species, assess the current key habitat connectivity status of the watershed, defined concrete goals for gains in connectivity, and undertook an iterative structure-ranking process to identify a list of priority barriers for rehabilitation to achieve those goals. Although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w:t>
      </w:r>
      <w:r>
        <w:t xml:space="preserve"> </w:t>
      </w:r>
      <w:r>
        <w:t xml:space="preserve">“</w:t>
      </w:r>
      <w:r>
        <w:t xml:space="preserve">snap-shot</w:t>
      </w:r>
      <w:r>
        <w:t xml:space="preserve">”</w:t>
      </w:r>
      <w:r>
        <w:t xml:space="preserve"> </w:t>
      </w:r>
      <w:r>
        <w:t xml:space="preserve">in time, and future iterations of this WCRP will build upon the material presented in this plan to continuously improve connectivity planning in the Horsefly River watershed. For more information on how WCRPs are developed, see (</w:t>
      </w:r>
      <w:r>
        <w:t xml:space="preserve">Mazany-Wright, Noseworthy, et al. (2021)</w:t>
      </w:r>
      <w:r>
        <w:t xml:space="preserve">).</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human-made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influences critical components of freshwater ecosystem structure and function, such as aquatic species dispersal and migration, the transport of energy and matter (e.g., nutrient cycling and sediment flows), and temperature regulation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focal species can disperse or migrate freely through freshwater systems. Within this context, connectivity is primarily constrained by physical barriers, including human-made infrastructure such as dams, weirs, and stream crossings, and natural features such as waterfalls and debris flows. This plan is intended to focus on the direct rehabilitation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 (</w:t>
      </w:r>
      <w:r>
        <w:t xml:space="preserve">Mazany-Wright, Norris,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12"/>
        <w:gridCol w:w="2062"/>
        <w:gridCol w:w="3101"/>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Secwepemctsín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Kekèsu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Sxeyqs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Sqlelten7ùwi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nerka</w:t>
            </w:r>
          </w:p>
        </w:tc>
      </w:tr>
    </w:tbl>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 naturally accessible waterbodies, which are defined as waterbodies that focal species should be able to access in the absence of human-made barriers (</w:t>
      </w:r>
      <w:hyperlink w:anchor="fig-strseg">
        <w:r>
          <w:rPr>
            <w:rStyle w:val="Hyperlink"/>
          </w:rPr>
          <w:t xml:space="preserve">Figure 1.2</w:t>
        </w:r>
      </w:hyperlink>
      <w:r>
        <w:t xml:space="preserve">). Naturally accessible waterbodies were spatially delineated using fish species observation and distribution data, as well as data on</w:t>
      </w:r>
      <w:r>
        <w:t xml:space="preserve"> </w:t>
      </w:r>
      <w:r>
        <w:t xml:space="preserve">“</w:t>
      </w:r>
      <w:r>
        <w:t xml:space="preserve">natural barriers</w:t>
      </w:r>
      <w:r>
        <w:t xml:space="preserve">”</w:t>
      </w:r>
      <w:r>
        <w:t xml:space="preserve">. These include waterfalls greater than 5 m in height, gradient barriers based on literatrure-derived species-specific swimming abilities, and areas of subsurface flow. These maps were explored by the planning team to incorporate additional local knowledge, ensure accuracy, and finalize the constraints on naturally accessible waterbodies.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focal species. The geographic scope was further refined based on several confirmed impassable waterfalls and modelled gradient barriers. Specifically, there are two impassable waterfalls that severely limit natural accessibility: one on the mainstem Horsefly River approximately 4 km upstream of the confluence with McKinley Creek, and the second on Moffat Creek approximately 5 km upstream from where it flows into the Horsefly River. All waterbodies not identified as naturally accessible were removed from the scope for further consideration. The naturally accessible waterbodies formed the foundation for all subsequent analyses and planning steps, including mapping and modelling useable habitat types, quantifying the current connectivity status, goal setting, and action planning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Naturally accessible waterbodies within the Horsefly River watershed. These do not represent useable habitat types, but rather identify the waterbodies within which habitat modelling and structure mapping and prioritization were undertaken.</w:t>
            </w:r>
          </w:p>
          <w:bookmarkEnd w:id="36"/>
        </w:tc>
      </w:tr>
    </w:tbl>
    <w:bookmarkEnd w:id="37"/>
    <w:bookmarkStart w:id="45" w:name="focal-species"/>
    <w:p>
      <w:pPr>
        <w:pStyle w:val="Heading2"/>
      </w:pPr>
      <w:r>
        <w:t xml:space="preserve">Focal species</w:t>
      </w:r>
    </w:p>
    <w:p>
      <w:pPr>
        <w:pStyle w:val="FirstParagraph"/>
      </w:pPr>
      <w:r>
        <w:t xml:space="preserve">Focal species represent the ecologically and culturally important species for which habitat connectivity is being conserved or restored in the watershed. In the Horsefly River watershed, the planning team selected anadromous salmon as the focal guild, which comprises Chinook Salmon (Oncorhynchus tschawystcha), Coho Salmon (O. kisutch), and Sockeye Salmon (O. nerka). The selection of these focal species was driven primarily by the focal species of the primary fund supporting this planning work.</w:t>
      </w:r>
    </w:p>
    <w:bookmarkStart w:id="38" w:name="anadromous-salmon"/>
    <w:p>
      <w:pPr>
        <w:pStyle w:val="Heading3"/>
      </w:pPr>
      <w:r>
        <w:t xml:space="preserve">Anadromous Salmon</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w:t>
      </w:r>
    </w:p>
    <w:bookmarkEnd w:id="38"/>
    <w:bookmarkStart w:id="40" w:name="X04625d5f99042c224fc3f50f876987e84bbf4d8"/>
    <w:p>
      <w:pPr>
        <w:pStyle w:val="Heading3"/>
      </w:pPr>
      <w:r>
        <w:t xml:space="preserve">Chinook Salmon | Kekèsu | Oncorhynchus tshawytscha</w:t>
      </w:r>
    </w:p>
    <w:bookmarkStart w:id="39" w:name="tbl-chinook"/>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981"/>
        <w:gridCol w:w="2318"/>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Fraser River (Spring 5-2, 1.3)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39"/>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943"/>
        <w:gridCol w:w="1536"/>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 Middle Fraser, Stream, Spring (MFR+GStr)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 years</w:t>
            </w:r>
          </w:p>
        </w:tc>
      </w:tr>
    </w:tbl>
    <w:p>
      <w:pPr>
        <w:pStyle w:val="BodyText"/>
      </w:pPr>
      <w:r>
        <w:t xml:space="preserve">Chinook Salmon are the first to return each year, usually in early August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59"/>
        <w:gridCol w:w="2232"/>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574"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25"/>
        <w:gridCol w:w="1536"/>
        <w:gridCol w:w="1316"/>
        <w:gridCol w:w="4654"/>
        <w:gridCol w:w="11876"/>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 – Mid/Upper Fraser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estimated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 estimated based on last 10 years of escapement data-21% estimated based on entire escapement time series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years</w:t>
            </w:r>
          </w:p>
        </w:tc>
      </w:tr>
    </w:tbl>
    <w:p>
      <w:pPr>
        <w:pStyle w:val="BodyText"/>
      </w:pPr>
      <w:r>
        <w:t xml:space="preserve">Coho Salmon are the most widely distributed of the three focal species in the watershed, with the ability to migrate into smaller, upper tributary systems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770"/>
        <w:gridCol w:w="1951"/>
        <w:gridCol w:w="4899"/>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Quesnel-Summer (cyclic)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3"/>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88"/>
        <w:gridCol w:w="1609"/>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16 -Quesnel-S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260,974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w:t>
            </w:r>
          </w:p>
        </w:tc>
      </w:tr>
    </w:tbl>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 (</w:t>
      </w:r>
      <w:r>
        <w:t xml:space="preserve">DFO (1991)</w:t>
      </w:r>
      <w:r>
        <w:t xml:space="preserve">). Currently, there are no Sockeye Salmon rearing in the Horsefly River watershed – all emergent fry migrate down to Quesnel Lake.</w:t>
      </w:r>
    </w:p>
    <w:bookmarkEnd w:id="44"/>
    <w:bookmarkEnd w:id="45"/>
    <w:bookmarkStart w:id="53" w:name="structure-types"/>
    <w:p>
      <w:pPr>
        <w:pStyle w:val="Heading2"/>
      </w:pPr>
      <w:r>
        <w:t xml:space="preserve">Structure Types</w:t>
      </w:r>
    </w:p>
    <w:p>
      <w:pPr>
        <w:pStyle w:val="FirstParagraph"/>
      </w:pPr>
      <w:r>
        <w:t xml:space="preserve">The following table highlights which structure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c2e19"/>
    <w:p>
      <w:pPr>
        <w:pStyle w:val="TableCaption"/>
      </w:pPr>
      <w:r>
        <w:t xml:space="preserve">Table 1.1: Structure Types in the Horsefly River watershed and structure rating assessment results. For each structure type listed, Extent refers to the proportion of anadromous salmonid habitat that is being blocked by that structure type, Severity is the proportion of structures for each structure type that are known to block passage for focal species based on field assessments, and Irreversibility is the degree to which the effects of a structure type can be reversed and connectivity restored. The amount of habitat blocked used in this exercise is a representation of total amount of combined spawning and rearing habitat.</w:t>
      </w:r>
    </w:p>
    <w:tbl>
      <w:tblPr>
        <w:tblStyle w:val="Table"/>
        <w:tblW w:type="auto" w:w="0"/>
        <w:tblLook w:firstRow="1" w:lastRow="0" w:firstColumn="0" w:lastColumn="0" w:noHBand="0" w:noVBand="0" w:val="0020"/>
        <w:jc w:val="start"/>
        <w:tblCaption w:val="Table 1.1: Structure Types in the Horsefly River watershed and structure rating assessment results. For each structure type listed, Extent refers to the proportion of anadromous salmonid habitat that is being blocked by that structure type, Severity is the proportion of structures for each structure type that are known to block passage for focal species based on field assessments, and Irreversibility is the degree to which the effects of a structure type can be reversed and connectivity restored. The amount of habitat blocked used in this exercise is a representation of total amount of combined spawning and rearing habitat."/>
      </w:tblPr>
      <w:tblGrid>
        <w:gridCol w:w="1584"/>
        <w:gridCol w:w="1584"/>
        <w:gridCol w:w="1584"/>
        <w:gridCol w:w="1584"/>
        <w:gridCol w:w="1584"/>
      </w:tblGrid>
      <w:tr>
        <w:trPr>
          <w:tblHeader w:val="true"/>
        </w:trPr>
        <w:tc>
          <w:tcPr/>
          <w:p>
            <w:pPr>
              <w:pStyle w:val="Compact"/>
              <w:jc w:val="left"/>
            </w:pPr>
            <w:r>
              <w:t xml:space="preserve">Structure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road-stream-crossings"/>
    <w:p>
      <w:pPr>
        <w:pStyle w:val="Heading3"/>
      </w:pPr>
      <w:r>
        <w:t xml:space="preserve">Road-stream Crossings</w:t>
      </w:r>
    </w:p>
    <w:p>
      <w:pPr>
        <w:pStyle w:val="FirstParagraph"/>
      </w:pPr>
      <w:r>
        <w:t xml:space="preserve">Road-stream crossings are the most abundant structure type in the watershed, with 243 assessed and modelled crossings located on waterbodies with upstream modelled habitat. Demographic road crossings (highways, municipal, and paved roads) block 10.24 km of habitat (~3% of the total blocked habitat), with 69% of assessed crossings having been identified as barriers to fish passage. Resource roads block 17.31 km of habitat (~5%), with 60% of assessed crossings having been identified as barriers. The planning team felt that the data were underestimating the severity of road-stream crossing structures in the watershed, and therefore decided to update the rating from High to Very High. The planning team also felt that an irreversibility rating of Medium was appropriate due to the technical complexity and resources required to rehabilitate road-stream crossings.</w:t>
      </w:r>
    </w:p>
    <w:bookmarkEnd w:id="48"/>
    <w:bookmarkStart w:id="49"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commenced in 2022, as described in the Operational Plan (</w:t>
      </w:r>
      <w:hyperlink w:anchor="tbl-opplan">
        <w:r>
          <w:rPr>
            <w:rStyle w:val="Hyperlink"/>
          </w:rPr>
          <w:t xml:space="preserve">Table 4.1</w:t>
        </w:r>
      </w:hyperlink>
      <w:r>
        <w:t xml:space="preserve">) under Strategy 2: Lateral barrier rehabilitation.</w:t>
      </w:r>
    </w:p>
    <w:bookmarkEnd w:id="49"/>
    <w:bookmarkStart w:id="50" w:name="small-dams-3-m-height"/>
    <w:p>
      <w:pPr>
        <w:pStyle w:val="Heading3"/>
      </w:pPr>
      <w:r>
        <w:t xml:space="preserve">Small Dams (&lt;3 m height)</w:t>
      </w:r>
    </w:p>
    <w:p>
      <w:pPr>
        <w:pStyle w:val="FirstParagraph"/>
      </w:pPr>
      <w:r>
        <w:t xml:space="preserve">Initially, 6 mapped small dams were identified in the watershed that had upstream modelled spawning or rearing habitat for key species. Field assessments were conducted in 2021 and 2022, and 5 of the mapped dams were identified as presenting no barrier to fish passage because they did not exist, were off channel, or had no suitable key habitat upstream (see</w:t>
      </w:r>
      <w:r>
        <w:t xml:space="preserve"> </w:t>
      </w:r>
      <w:r>
        <w:rPr>
          <w:bCs/>
          <w:b/>
        </w:rPr>
        <w:t xml:space="preserve">?@tbl-excluded_structures</w:t>
      </w:r>
      <w:r>
        <w:t xml:space="preserve">). The remaining dam, at the outlet of McKinley Lake is equipped with a fishway that provides passage for salmon. The effectiveness of the fishway on the McKinley Lake dam is unknown, and further study to assess fish passage efficiency is recommended (see</w:t>
      </w:r>
      <w:r>
        <w:t xml:space="preserve"> </w:t>
      </w:r>
      <w:hyperlink w:anchor="tbl-S3">
        <w:r>
          <w:rPr>
            <w:rStyle w:val="Hyperlink"/>
          </w:rPr>
          <w:t xml:space="preserve">Table 4.4</w:t>
        </w:r>
      </w:hyperlink>
      <w:r>
        <w:t xml:space="preserve">).</w:t>
      </w:r>
    </w:p>
    <w:bookmarkEnd w:id="50"/>
    <w:bookmarkStart w:id="51"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structure type. However, the planning team felt that trail-stream crossings are not prevalent within the watershed and that, where they do exist, they do not significantly restrict passage for anadromous salmon. As most crossings will be fords or similar structures, rehabilitation may not be required, or rehabilitation costs associated with these structures would be quite low. Overall, the planning team felt that the pressure rating for trail-stream crossings was likely Low; however, the lack of ground-truthed evidence to support this rating was identified as a knowledge gap within this plan.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and sediment deposits,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3" w:name="connectivity-status-assessment-and-goals"/>
    <w:p>
      <w:pPr>
        <w:pStyle w:val="Heading1"/>
      </w:pPr>
      <w:r>
        <w:t xml:space="preserve">2. Connectivity Status Assessment and Goals</w:t>
      </w:r>
    </w:p>
    <w:bookmarkStart w:id="59" w:name="connectivity-status-assessment"/>
    <w:p>
      <w:pPr>
        <w:pStyle w:val="Heading2"/>
      </w:pPr>
      <w:r>
        <w:t xml:space="preserve">Connectivity Status Assessment</w:t>
      </w:r>
    </w:p>
    <w:p>
      <w:pPr>
        <w:pStyle w:val="FirstParagraph"/>
      </w:pPr>
      <w:r>
        <w:t xml:space="preserve">The planning team identified two Key Ecological Attributes (KEAs) to assess the current connectivity status of the watershed for each focal species – Accessible Key Habitat and Accessible Overwintering Habitat (</w:t>
      </w:r>
      <w:hyperlink w:anchor="tbl-connectivity">
        <w:r>
          <w:rPr>
            <w:rStyle w:val="Hyperlink"/>
          </w:rPr>
          <w:t xml:space="preserve">Table 2.1</w:t>
        </w:r>
      </w:hyperlink>
      <w:r>
        <w:t xml:space="preserve">). KEAs are the key aspects of anadromous salmon habitat that are being targeted by this WCRP. For each KEA, an associated indicator was assigned to measure the status of that KEA. The connectivity status indicators were used to establish goals to improve key habitat connectivity over time and is the baseline against which progress is tracked over time.</w:t>
      </w:r>
    </w:p>
    <w:p>
      <w:pPr>
        <w:pStyle w:val="BodyText"/>
      </w:pPr>
      <w:r>
        <w:t xml:space="preserve">The current connectivity status was estimated using three spatial models:</w:t>
      </w:r>
    </w:p>
    <w:p>
      <w:pPr>
        <w:numPr>
          <w:ilvl w:val="0"/>
          <w:numId w:val="1002"/>
        </w:numPr>
      </w:pPr>
      <w:r>
        <w:t xml:space="preserve">Accessibility model: Naturally accessible waterbodies are those that are considered likely accessible to focal species if no human-made barriers existed on the landscape. These were spatially delineated for each focal species using natural barriers (i.e., waterfalls, gradient barriers, or subsurface flows) that would naturally limit upstream movement (</w:t>
      </w:r>
      <w:r>
        <w:rPr>
          <w:bCs/>
          <w:b/>
        </w:rPr>
        <w:t xml:space="preserve">?@tbl-param</w:t>
      </w:r>
      <w:r>
        <w:t xml:space="preserve">).</w:t>
      </w:r>
    </w:p>
    <w:p>
      <w:pPr>
        <w:numPr>
          <w:ilvl w:val="0"/>
          <w:numId w:val="1002"/>
        </w:numPr>
      </w:pPr>
      <w:r>
        <w:t xml:space="preserve">Habitat model: A subset of the naturally accessible waterbody layer was defined as key habitat, i.e., habitat likely to support spawning or rearing, rather than simply movement corridors. The habitat model identifies areas within waterbodies that have a higher potential to support key habitat based on stream channel gradient and discharge. The habitat model criteria can be found in</w:t>
      </w:r>
      <w:r>
        <w:t xml:space="preserve"> </w:t>
      </w:r>
      <w:hyperlink r:id="rId55">
        <w:r>
          <w:rPr>
            <w:rStyle w:val="Hyperlink"/>
          </w:rPr>
          <w:t xml:space="preserve">Appendix C</w:t>
        </w:r>
      </w:hyperlink>
      <w:r>
        <w:t xml:space="preserve">.</w:t>
      </w:r>
    </w:p>
    <w:p>
      <w:pPr>
        <w:numPr>
          <w:ilvl w:val="0"/>
          <w:numId w:val="1002"/>
        </w:numPr>
      </w:pPr>
      <w:r>
        <w:t xml:space="preserve">Connectivity model: A layer of known or modelled structures was overlaid on the key habitat results. Structures with unknown passability were treated as a full barrier until confirmed passable by either local knowledge, desktop review, or field assessment. Watershed connectivity was estimated by calculating the amount of key habitat that is connected to the ocean (i.e., not fragmented by human-made barriers). Key habitat with no structures or only passable structures downstream was considered connected. Key habitat upstream of full, partial, or potential barriers was considered disconnected. All connected habitat was summed and divided by the total amount of key habitat in the watershed to arrive at the KEA indicators. Detailed methods for the connectivity model can be found in</w:t>
      </w:r>
      <w:r>
        <w:t xml:space="preserve"> </w:t>
      </w:r>
      <w:hyperlink w:anchor="data-download-and-methods">
        <w:r>
          <w:rPr>
            <w:rStyle w:val="Hyperlink"/>
          </w:rPr>
          <w:t xml:space="preserve">Appendix C</w:t>
        </w:r>
      </w:hyperlink>
      <w:r>
        <w:t xml:space="preserve">.</w:t>
      </w:r>
    </w:p>
    <w:bookmarkStart w:id="57" w:name="tbl-connectivity"/>
    <w:bookmarkStart w:id="56" w:name="T_8148d"/>
    <w:p>
      <w:pPr>
        <w:pStyle w:val="TableCaption"/>
      </w:pPr>
      <w:r>
        <w:t xml:space="preserve">Table 2.1: Connectivity status assessment for spawning (a) and rearing (b) habitat in the Bulkley River watershed. The two KEAs - Accessible Spawning Habitat and Accessible Rearing Habitat - are evaluated by dividing the length of linear habitat (of each type) that is currently connected to focal species by the total length of all linear habitat (of each type) in the watershed.</w:t>
      </w:r>
    </w:p>
    <w:tbl>
      <w:tblPr>
        <w:tblStyle w:val="Table"/>
        <w:tblW w:type="auto" w:w="0"/>
        <w:tblLook w:firstRow="1" w:lastRow="0" w:firstColumn="0" w:lastColumn="0" w:noHBand="0" w:noVBand="0" w:val="0020"/>
        <w:jc w:val="start"/>
        <w:tblCaption w:val="Table 2.1: Connectivity status assessment for spawning (a) and rearing (b) habitat in the Bulkley River watershed. The two KEAs - Accessible Spawning Habitat and Accessible Rearing Habitat - are evaluated by dividing the length of linear habitat (of each type) that is currently connected to focal species by the total length of all linear habitat (of each type) in the watershed."/>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jc w:val="left"/>
            </w:pPr>
            <w:r>
              <w:t xml:space="preserve">-</w:t>
            </w: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92</w:t>
            </w:r>
          </w:p>
        </w:tc>
      </w:tr>
    </w:tbl>
    <w:bookmarkEnd w:id="56"/>
    <w:bookmarkEnd w:id="57"/>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connectivity model output, which is current as of December 2024.</w:t>
      </w:r>
    </w:p>
    <w:bookmarkStart w:id="58" w:name="T_6fcb6"/>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connected</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8"/>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9"/>
    <w:bookmarkStart w:id="62" w:name="goals"/>
    <w:p>
      <w:pPr>
        <w:pStyle w:val="Heading2"/>
      </w:pPr>
      <w:r>
        <w:t xml:space="preserve">Goals</w:t>
      </w:r>
    </w:p>
    <w:bookmarkStart w:id="61" w:name="tbl-goals"/>
    <w:bookmarkStart w:id="60" w:name="T_4b89e"/>
    <w:p>
      <w:pPr>
        <w:pStyle w:val="TableCaption"/>
      </w:pPr>
      <w:r>
        <w:t xml:space="preserve">Table 2.2: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2.2: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connected for anadromous salmon will increase from 92% to 96% within the Horsefly River watershed (i.e., reconnect at least 14.77 km of habitat).</w:t>
            </w:r>
          </w:p>
        </w:tc>
      </w:tr>
      <w:tr>
        <w:tc>
          <w:tcPr/>
          <w:p>
            <w:pPr>
              <w:pStyle w:val="Compact"/>
              <w:jc w:val="left"/>
            </w:pPr>
            <w:r>
              <w:t xml:space="preserve">2</w:t>
            </w:r>
          </w:p>
        </w:tc>
        <w:tc>
          <w:tcPr/>
          <w:p>
            <w:pPr>
              <w:pStyle w:val="Compact"/>
              <w:jc w:val="left"/>
            </w:pPr>
            <w:r>
              <w:t xml:space="preserve">By 2024, the total area of overwintering habitat connected for anadromous salmon will increase by 1,500 m² within the Horsefly River watershed.</w:t>
            </w:r>
          </w:p>
        </w:tc>
      </w:tr>
    </w:tbl>
    <w:bookmarkEnd w:id="60"/>
    <w:bookmarkEnd w:id="61"/>
    <w:bookmarkEnd w:id="62"/>
    <w:bookmarkEnd w:id="63"/>
    <w:bookmarkStart w:id="72" w:name="structure-prioritization"/>
    <w:p>
      <w:pPr>
        <w:pStyle w:val="Heading1"/>
      </w:pPr>
      <w:r>
        <w:t xml:space="preserve">3. Structure Prioritization</w:t>
      </w:r>
    </w:p>
    <w:bookmarkStart w:id="67" w:name="field-assessment-ranking-process"/>
    <w:p>
      <w:pPr>
        <w:pStyle w:val="Heading2"/>
      </w:pPr>
      <w:r>
        <w:t xml:space="preserve">Field Assessment Ranking Process</w:t>
      </w:r>
    </w:p>
    <w:p>
      <w:pPr>
        <w:pStyle w:val="FirstParagraph"/>
      </w:pPr>
      <w:r>
        <w:t xml:space="preserve">A primary outcome of the WCRP will be the rehabilitation of barriers to connectivity in the Horsefly River watershed. To achieve Goal 1 in this plan, it is necessary to identify a suite of barriers that, if rehabilitated, will provide access to a minimum of 14.77 km of key habitat (</w:t>
      </w:r>
      <w:hyperlink w:anchor="tbl-table16">
        <w:r>
          <w:rPr>
            <w:rStyle w:val="Hyperlink"/>
          </w:rPr>
          <w:t xml:space="preserve">Table 3.1</w:t>
        </w:r>
      </w:hyperlink>
      <w:r>
        <w:t xml:space="preserve">).</w:t>
      </w:r>
    </w:p>
    <w:bookmarkStart w:id="65" w:name="tbl-table16"/>
    <w:bookmarkStart w:id="64" w:name="T_c4ef8"/>
    <w:p>
      <w:pPr>
        <w:pStyle w:val="TableCaption"/>
      </w:pPr>
      <w:r>
        <w:t xml:space="preserve">Table 3.1: Spawning and rearing habitat connectivity gain requirements to meet WCRP goals in the Horsefly River watershed. The measures of currently connected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3.1: Spawning and rearing habitat connectivity gain requirements to meet WCRP goals in the Horsefly River watershed. The measures of currently connected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connected (km)</w:t>
            </w:r>
          </w:p>
        </w:tc>
        <w:tc>
          <w:tcPr/>
          <w:p>
            <w:pPr>
              <w:pStyle w:val="Compact"/>
              <w:jc w:val="left"/>
            </w:pPr>
            <w:r>
              <w:t xml:space="preserve">Total (km)</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326.28</w:t>
            </w:r>
          </w:p>
        </w:tc>
        <w:tc>
          <w:tcPr/>
          <w:p>
            <w:pPr>
              <w:pStyle w:val="Compact"/>
              <w:jc w:val="left"/>
            </w:pPr>
            <w:r>
              <w:t xml:space="preserve">355.26</w:t>
            </w:r>
          </w:p>
        </w:tc>
        <w:tc>
          <w:tcPr/>
          <w:p>
            <w:pPr>
              <w:pStyle w:val="Compact"/>
              <w:jc w:val="left"/>
            </w:pPr>
            <w:r>
              <w:t xml:space="preserve">92%</w:t>
            </w:r>
          </w:p>
        </w:tc>
        <w:tc>
          <w:tcPr/>
          <w:p>
            <w:pPr>
              <w:pStyle w:val="Compact"/>
              <w:jc w:val="left"/>
            </w:pPr>
            <w:r>
              <w:t xml:space="preserve">96%</w:t>
            </w:r>
          </w:p>
        </w:tc>
        <w:tc>
          <w:tcPr/>
          <w:p>
            <w:pPr>
              <w:pStyle w:val="Compact"/>
              <w:jc w:val="left"/>
            </w:pPr>
            <w:r>
              <w:t xml:space="preserve">14.77</w:t>
            </w:r>
          </w:p>
        </w:tc>
      </w:tr>
    </w:tbl>
    <w:bookmarkEnd w:id="64"/>
    <w:bookmarkEnd w:id="65"/>
    <w:p>
      <w:pPr>
        <w:pStyle w:val="BodyText"/>
      </w:pPr>
      <w:r>
        <w:t xml:space="preserve">After all existing data and knowledge are collated for known and modelled crossings, an iterative ranking process is conducted to identify barriers for rehabilitation to meet the goals. The ranking process is primarily used to guide field assessments and maximize efficiency in ground truthing data inputs and model outputs, while providing a secondary purpose to evaluate the relative key habitat gains of confirmed barriers in the watershed. This process, combined with input from local knowledge holders and experts, is used to develop field plans for assessing structures that have the potential to block the most key habitat in the watershed.</w:t>
      </w:r>
      <w:r>
        <w:t xml:space="preserve"> </w:t>
      </w:r>
      <w:r>
        <w:t xml:space="preserve">Field assessments are based on the B.C.</w:t>
      </w:r>
      <w:r>
        <w:t xml:space="preserve"> </w:t>
      </w:r>
      <w:hyperlink r:id="rId66">
        <w:r>
          <w:rPr>
            <w:rStyle w:val="Hyperlink"/>
          </w:rPr>
          <w:t xml:space="preserve">Fish Passage Strategic Approach Environment (2014)</w:t>
        </w:r>
      </w:hyperlink>
      <w:r>
        <w:t xml:space="preserve"> </w:t>
      </w:r>
      <w:r>
        <w:t xml:space="preserve">and can include a barrier assessment (i.e., evaluating passability of the structure), a habitat confirmation (i.e., evaluation of whether the upstream habitat is suitable for the focal species and whether there are other undocumented man-made or natural barriers upstream or downstream), or a detailed habitat investigation (e.g., a fish passage study or further in-depth analysis of habitat features in a waterbody).</w:t>
      </w:r>
    </w:p>
    <w:p>
      <w:pPr>
        <w:pStyle w:val="BodyText"/>
      </w:pPr>
      <w:r>
        <w:t xml:space="preserve">The ranking process accounts for the long-term and immediate habitat gains potentially offered by each structure to improve key habitat connectivity in the watershed. All structures in the watershed (excluding those confirmed as passable) are ranked in each iteration of the ranking process. Details of the ranking process used to guide field assessments can be found in</w:t>
      </w:r>
      <w:r>
        <w:t xml:space="preserve"> </w:t>
      </w:r>
      <w:hyperlink w:anchor="data-download-and-methods">
        <w:r>
          <w:rPr>
            <w:rStyle w:val="Hyperlink"/>
          </w:rPr>
          <w:t xml:space="preserve">Appendix C</w:t>
        </w:r>
      </w:hyperlink>
      <w:r>
        <w:t xml:space="preserve">.</w:t>
      </w:r>
    </w:p>
    <w:bookmarkEnd w:id="67"/>
    <w:bookmarkStart w:id="71" w:name="structure-prioritization-results"/>
    <w:p>
      <w:pPr>
        <w:pStyle w:val="Heading2"/>
      </w:pPr>
      <w:r>
        <w:t xml:space="preserve">Structure Prioritization Results</w:t>
      </w:r>
    </w:p>
    <w:p>
      <w:pPr>
        <w:pStyle w:val="FirstParagraph"/>
      </w:pPr>
      <w:r>
        <w:t xml:space="preserve">Following field assessments, structures are placed on one of five possible lists:</w:t>
      </w:r>
    </w:p>
    <w:p>
      <w:pPr>
        <w:numPr>
          <w:ilvl w:val="0"/>
          <w:numId w:val="1003"/>
        </w:numPr>
      </w:pPr>
      <w:r>
        <w:t xml:space="preserve">Priority barriers list – the structure is confirmed as a full or partial barrier, has key habitat confirmed to exist upstream, and is considered actionable by the planning team (i.e., action items will be identified to advance rehabilitation of the structure). Depending on the barrier, owner, financial constraints, and quality of upstream habitat, the action may be to leave to end of life cycle before reviewing again, remove and decommission the structure, replace with a new passable structure, or modify to temporarily restore connectivity (e.g., fish ladder or baffles installed; (</w:t>
      </w:r>
      <w:r>
        <w:rPr>
          <w:bCs/>
          <w:b/>
        </w:rPr>
        <w:t xml:space="preserve">?@tbl-priority</w:t>
      </w:r>
      <w:r>
        <w:t xml:space="preserve">)).</w:t>
      </w:r>
    </w:p>
    <w:p>
      <w:pPr>
        <w:numPr>
          <w:ilvl w:val="0"/>
          <w:numId w:val="1003"/>
        </w:numPr>
      </w:pPr>
      <w:r>
        <w:t xml:space="preserve">Assessed structures that remain data deficient list – some form of field assessment has been completed on the structure, but further investigation is required to confirm either the passability status or presence/suitability of upstream habitat (</w:t>
      </w:r>
      <w:r>
        <w:rPr>
          <w:bCs/>
          <w:b/>
        </w:rPr>
        <w:t xml:space="preserve">?@tbl-deficient</w:t>
      </w:r>
      <w:r>
        <w:t xml:space="preserve">).</w:t>
      </w:r>
    </w:p>
    <w:p>
      <w:pPr>
        <w:numPr>
          <w:ilvl w:val="0"/>
          <w:numId w:val="1003"/>
        </w:numPr>
      </w:pPr>
      <w:r>
        <w:t xml:space="preserve">Rehabilitated barriers list – priority barriers that have been addressed either through removal, replacement, or temporary fish passage improvement projects; (</w:t>
      </w:r>
      <w:r>
        <w:rPr>
          <w:bCs/>
          <w:b/>
        </w:rPr>
        <w:t xml:space="preserve">?@tbl-rehab</w:t>
      </w:r>
      <w:r>
        <w:t xml:space="preserve">).</w:t>
      </w:r>
    </w:p>
    <w:p>
      <w:pPr>
        <w:numPr>
          <w:ilvl w:val="0"/>
          <w:numId w:val="1003"/>
        </w:numPr>
      </w:pPr>
      <w:r>
        <w:t xml:space="preserve">Non-actionable barriers list – the structure is confirmed to be a barrier to fish passage and have some amount/quality of habitat upstream, but the planning team will not identify actions to advance rehabilitation of the structure because of logistic considerations (e.g., financial costs), short habitat gain, or the upstream habitat is of poor quality or unsuitable in its present condition to support key life stages of the focal species</w:t>
      </w:r>
      <w:r>
        <w:t xml:space="preserve"> </w:t>
      </w:r>
      <w:hyperlink w:anchor="data-download-and-methods">
        <w:r>
          <w:rPr>
            <w:rStyle w:val="Hyperlink"/>
          </w:rPr>
          <w:t xml:space="preserve">Appendix C</w:t>
        </w:r>
      </w:hyperlink>
      <w:r>
        <w:t xml:space="preserve">.</w:t>
      </w:r>
    </w:p>
    <w:p>
      <w:pPr>
        <w:numPr>
          <w:ilvl w:val="0"/>
          <w:numId w:val="1003"/>
        </w:numPr>
      </w:pPr>
      <w:r>
        <w:t xml:space="preserve">Excluded structures list – the structure is excluded from further consideration in subsequent ranking and work planning because the structure is confirmed passable, not present, or there is no key habitat upstream</w:t>
      </w:r>
      <w:r>
        <w:t xml:space="preserve"> </w:t>
      </w:r>
      <w:hyperlink w:anchor="data-download-and-methods">
        <w:r>
          <w:rPr>
            <w:rStyle w:val="Hyperlink"/>
          </w:rPr>
          <w:t xml:space="preserve">Appendix C</w:t>
        </w:r>
      </w:hyperlink>
      <w:r>
        <w:t xml:space="preserve">.</w:t>
      </w:r>
    </w:p>
    <w:bookmarkStart w:id="68"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2672"/>
        <w:gridCol w:w="3235"/>
        <w:gridCol w:w="2648"/>
        <w:gridCol w:w="2147"/>
        <w:gridCol w:w="2012"/>
        <w:gridCol w:w="2098"/>
        <w:gridCol w:w="2282"/>
        <w:gridCol w:w="2868"/>
        <w:gridCol w:w="2086"/>
        <w:gridCol w:w="3651"/>
        <w:gridCol w:w="8995"/>
        <w:gridCol w:w="18496"/>
        <w:gridCol w:w="8403"/>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6800076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Sucker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passes fish but is not fully backwatered. Higher density of juveniles downstream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 just need to adjust backwater, consider replacement at end of life. Work with barrier owner to determine timeline for 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http://a100.gov.bc.ca/pub/pscismap/imageViewer.do?habitatConfirmationId=1885 </w:t>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6800089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potential for use by salmon, direct connection to Horsefly mainstem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http://a100.gov.bc.ca/pub/pscismap/imageViewer.do?assessmentId=197825 </w:t>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124150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6800503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Deerhorn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Landowner says fish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http://a100.gov.bc.ca/pub/pscismap/imageViewer.do?assessmentId=124330 </w:t>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Divan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permitted roads to site. Talk to Tolko about potential hand removal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http://a100.gov.bc.ca/pub/pscismap/imageViewer.do?assessmentId=198782 </w:t>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abundant fish downstream during 2017 assessment. May be passable to adults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http://a100.gov.bc.ca/pub/pscismap/imageViewer.do?assessmentId=197823 </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Fraser/Tolko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Remove debris from collapsed bridge from stream channel. Currently a barrier at low flows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http://a100.gov.bc.ca/pub/pscismap/imageViewer.do?assessmentId=199520 </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124268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6800048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Horsefly-Quesnel Lake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Salmonid juveniles observed indicating high quality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http://a100.gov.bc.ca/pub/pscismap/imageViewer.do?assessmentId=124448 </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Easy fix, high quality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flexi culvert, likely could be removed by hand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http://a100.gov.bc.ca/pub/pscismap/imageViewer.do?assessmentId=200136 </w:t>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Wawn Lake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Millar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Deferred until Vedder and Wilmot complete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backwatered by impassable beaver dam. Undersized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Harpers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Decent rearing habitat in Harpers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on hold while Vedder and Wilmot addressed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http://a100.gov.bc.ca/pub/pscismap/imageViewer.do?habitatConfirmationId=1883 </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R02156-887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 (wetland upstream). Poorly defined channel beyond wetland.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http://a100.gov.bc.ca/pub/pscismap/imageViewer.do?assessmentId=197835 </w:t>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Potentially easy fix</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 may be able to decommission or replace with small 3 m bridge. Discuss with barrier owner. Short habitat gain, parr able to pass at some flows, dewatering/ stranding 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http://a100.gov.bc.ca/pub/pscismap/imageViewer.do?habitatConfirmationId=685 </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Bosk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aiming to replace with clearspan bridge summer 2024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http://a100.gov.bc.ca/pub/pscismap/imageViewer.do?assessmentId=197832 </w:t>
            </w:r>
          </w:p>
        </w:tc>
      </w:tr>
    </w:tbl>
    <w:p>
      <w:pPr>
        <w:pStyle w:val="FirstParagraph"/>
      </w:pPr>
      <w:r>
        <w:rPr>
          <w:bCs/>
          <w:b/>
        </w:rPr>
        <w:t xml:space="preserve">?(caption)</w:t>
      </w:r>
    </w:p>
    <w:bookmarkEnd w:id="68"/>
    <w:bookmarkStart w:id="69"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477"/>
        <w:gridCol w:w="2477"/>
        <w:gridCol w:w="2134"/>
        <w:gridCol w:w="2660"/>
        <w:gridCol w:w="2012"/>
        <w:gridCol w:w="1756"/>
        <w:gridCol w:w="2147"/>
        <w:gridCol w:w="3284"/>
        <w:gridCol w:w="2282"/>
        <w:gridCol w:w="2098"/>
        <w:gridCol w:w="6232"/>
        <w:gridCol w:w="14883"/>
        <w:gridCol w:w="8403"/>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Type Completed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2"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bl>
    <w:p>
      <w:pPr>
        <w:pStyle w:val="BodyText"/>
      </w:pPr>
      <w:r>
        <w:rPr>
          <w:bCs/>
          <w:b/>
        </w:rPr>
        <w:t xml:space="preserve">?(caption)</w:t>
      </w:r>
    </w:p>
    <w:bookmarkEnd w:id="69"/>
    <w:bookmarkStart w:id="70"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2477"/>
        <w:gridCol w:w="2917"/>
        <w:gridCol w:w="2991"/>
        <w:gridCol w:w="2013"/>
        <w:gridCol w:w="2221"/>
        <w:gridCol w:w="2282"/>
        <w:gridCol w:w="2465"/>
        <w:gridCol w:w="5485"/>
        <w:gridCol w:w="13386"/>
        <w:gridCol w:w="9142"/>
      </w:tblGrid>
      <w:tr>
        <w:trPr>
          <w:trHeight w:val="629"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126511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removed from under bridge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126594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6801993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R17330-730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replaced with clearspan 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57168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Boscar Lake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Removal/decommissioned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2022-01-01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94613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Originally priced for a bridge, was decommissioned instead, hence major difference between estimated rehab and actual rehab costs.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https://cwf-fcf.org/en/resources/downloads/pdf/2021-2022-Projects-Technical-Briefing.pdf </w:t>
            </w:r>
          </w:p>
        </w:tc>
      </w:tr>
    </w:tbl>
    <w:p>
      <w:pPr>
        <w:pStyle w:val="BodyText"/>
      </w:pPr>
      <w:r>
        <w:rPr>
          <w:bCs/>
          <w:b/>
        </w:rPr>
        <w:t xml:space="preserve">?(caption)</w:t>
      </w:r>
    </w:p>
    <w:bookmarkEnd w:id="70"/>
    <w:bookmarkEnd w:id="71"/>
    <w:bookmarkEnd w:id="72"/>
    <w:bookmarkStart w:id="79" w:name="work-planning"/>
    <w:p>
      <w:pPr>
        <w:pStyle w:val="Heading1"/>
      </w:pPr>
      <w:r>
        <w:t xml:space="preserve">4. Work Planning</w:t>
      </w:r>
    </w:p>
    <w:bookmarkStart w:id="74" w:name="annual-work-plan"/>
    <w:p>
      <w:pPr>
        <w:pStyle w:val="Heading2"/>
      </w:pPr>
      <w:r>
        <w:t xml:space="preserve">Annual Work Plan</w:t>
      </w:r>
    </w:p>
    <w:bookmarkStart w:id="73" w:name="tbl-progres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50"/>
        <w:gridCol w:w="912"/>
        <w:gridCol w:w="1181"/>
        <w:gridCol w:w="1902"/>
        <w:gridCol w:w="1242"/>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Lead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Timeline</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MOTI to advance Vedder 124268, Wilmot 57507, Harpers Lk 124256, Wawn Lk Ck 124249- complete designs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Approach MOTI about improving backwater on Sucker Cr culvert 57556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Reach out to private landowners for Vedder, Trib to Deerhorn, Trib to Woodjam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next steps for Woodjam Ranch - FHPPP visit?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FLNRO on removing cattle crossing 126471 Trib to Woodjam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surveys for temperature refugia?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assessments on remaining modeled watershed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Check with Tolko on plans for modeled crossing 1024738332 - directly upstream from 57158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model with all current relvant information for Horsefly watershed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PSCIS assessments with good habitat upstream with group to determine if there is more work to be done there.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re-run connectivity models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 2025-2026 work plan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WCRP based on 2024 field results and partner feedback, and edit mining section of report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73"/>
    <w:bookmarkEnd w:id="74"/>
    <w:bookmarkStart w:id="75" w:name="annual-progress-updates"/>
    <w:p>
      <w:pPr>
        <w:pStyle w:val="Heading2"/>
      </w:pPr>
      <w:r>
        <w:t xml:space="preserve">Annual Progress Updates</w:t>
      </w:r>
    </w:p>
    <w:p>
      <w:pPr>
        <w:pStyle w:val="FirstParagraph"/>
      </w:pPr>
      <w:r>
        <w:t xml:space="preserve">CWF continues to work with barrier owners to advance rehabilitation of priority barriers. Tolko Industries Ltd. has completed barrier rehabilitation on 126511 Tributary to Horsefly River and 126594 Niquidet Creek, with further plans to rehabilitate crossings on 57298 Boscar Creek and 57158 McKinley Creek in the near future. CWF continues to work with the B.C. Ministry of Transportation and Infrastructure to try to advance rehabilitation designs for Vedder and Wilmot creeks. CWF attended the 2023 Horsefly Salmon Festival, where they shared an interactive art display to communicate the fish passage efforts in the watershed. Other program partners were also in attendance to educate the public about various aspects of salmon and conservation taking place in the watershed. The Williams Lake First Nation worked with the B.C. Ministry of Forests to review and identify potential barriers for rehabilitation in the upper portions of the Horsefly River watershed, with some tentative sites for rehabilitation identified that are currently being explored.</w:t>
      </w:r>
    </w:p>
    <w:bookmarkEnd w:id="75"/>
    <w:bookmarkStart w:id="78"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w:t>
      </w:r>
      <w:r>
        <w:t xml:space="preserve"> </w:t>
      </w:r>
      <w:hyperlink w:anchor="tbl-opplan">
        <w:r>
          <w:rPr>
            <w:rStyle w:val="Hyperlink"/>
          </w:rPr>
          <w:t xml:space="preserve">Table 4.1</w:t>
        </w:r>
      </w:hyperlink>
      <w:r>
        <w:t xml:space="preserve"> </w:t>
      </w:r>
      <w:r>
        <w:t xml:space="preserve">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during WCRP implementation.</w:t>
      </w:r>
    </w:p>
    <w:p>
      <w:pPr>
        <w:pStyle w:val="BodyText"/>
      </w:pPr>
    </w:p>
    <w:bookmarkStart w:id="77" w:name="tbl-opplan"/>
    <w:bookmarkStart w:id="76" w:name="T_0bf5c"/>
    <w:p>
      <w:pPr>
        <w:pStyle w:val="TableCaption"/>
      </w:pPr>
      <w:r>
        <w:t xml:space="preserve">Table 4.1: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4.1: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Rehabilitate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the government to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rehabilitation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rehabilitation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rehabilitation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rehabilitation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Rehabilitation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Rehabilitate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rehabilitation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Rehabilitation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Rehabilitation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B.C. Cattleman's Association to explore a partnership to rehabilitate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strategy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6"/>
    <w:bookmarkEnd w:id="77"/>
    <w:p>
      <w:pPr>
        <w:pStyle w:val="BodyText"/>
      </w:pPr>
    </w:p>
    <w:bookmarkEnd w:id="78"/>
    <w:bookmarkEnd w:id="79"/>
    <w:bookmarkStart w:id="107" w:name="references"/>
    <w:p>
      <w:pPr>
        <w:pStyle w:val="Heading1"/>
      </w:pPr>
      <w:r>
        <w:t xml:space="preserve">References</w:t>
      </w:r>
    </w:p>
    <w:bookmarkStart w:id="106" w:name="refs"/>
    <w:bookmarkStart w:id="80"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80"/>
    <w:bookmarkStart w:id="81"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81"/>
    <w:bookmarkStart w:id="82"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82"/>
    <w:bookmarkStart w:id="83"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83"/>
    <w:bookmarkStart w:id="84" w:name="ref-MEC2018-tl"/>
    <w:p>
      <w:pPr>
        <w:pStyle w:val="Bibliography"/>
      </w:pPr>
      <w:r>
        <w:t xml:space="preserve">Consultants, Masse Environmental. 2018.</w:t>
      </w:r>
      <w:r>
        <w:t xml:space="preserve"> </w:t>
      </w:r>
      <w:r>
        <w:rPr>
          <w:iCs/>
          <w:i/>
        </w:rPr>
        <w:t xml:space="preserve">Fish Habitat Confirmation Assessments Horsefly River Watershed. Prepared for Ministry of Environment &amp; Climate Change Strategy.</w:t>
      </w:r>
      <w:r>
        <w:t xml:space="preserve"> Masse Environmental Consultants.</w:t>
      </w:r>
    </w:p>
    <w:bookmarkEnd w:id="84"/>
    <w:bookmarkStart w:id="85"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85"/>
    <w:bookmarkStart w:id="86"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86"/>
    <w:bookmarkStart w:id="87"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87"/>
    <w:bookmarkStart w:id="88"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88"/>
    <w:bookmarkStart w:id="89"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9"/>
    <w:bookmarkStart w:id="90"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90"/>
    <w:bookmarkStart w:id="91"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1"/>
    <w:bookmarkStart w:id="92"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92"/>
    <w:bookmarkStart w:id="93"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93"/>
    <w:bookmarkStart w:id="94"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94"/>
    <w:bookmarkStart w:id="95"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95"/>
    <w:bookmarkStart w:id="96"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96"/>
    <w:bookmarkStart w:id="97"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97"/>
    <w:bookmarkStart w:id="98"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98"/>
    <w:bookmarkStart w:id="99"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99"/>
    <w:bookmarkStart w:id="100"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100"/>
    <w:bookmarkStart w:id="101"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1"/>
    <w:bookmarkStart w:id="102"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2"/>
    <w:bookmarkStart w:id="103"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03"/>
    <w:bookmarkStart w:id="104"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104"/>
    <w:bookmarkStart w:id="105"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05"/>
    <w:bookmarkEnd w:id="106"/>
    <w:bookmarkEnd w:id="107"/>
    <w:bookmarkStart w:id="109" w:name="version-history"/>
    <w:p>
      <w:pPr>
        <w:pStyle w:val="Heading1"/>
      </w:pPr>
      <w:r>
        <w:t xml:space="preserve">Version History</w:t>
      </w:r>
    </w:p>
    <w:p>
      <w:pPr>
        <w:pStyle w:val="FirstParagraph"/>
      </w:pPr>
      <w:hyperlink r:id="rId108">
        <w:r>
          <w:rPr>
            <w:rStyle w:val="Hyperlink"/>
          </w:rPr>
          <w:t xml:space="preserve">v.1.0 – March 2024</w:t>
        </w:r>
      </w:hyperlink>
    </w:p>
    <w:bookmarkEnd w:id="109"/>
    <w:bookmarkStart w:id="114" w:name="project-partners"/>
    <w:p>
      <w:pPr>
        <w:pStyle w:val="Heading1"/>
      </w:pPr>
      <w:r>
        <w:t xml:space="preserve">Project Partners</w:t>
      </w:r>
    </w:p>
    <w:bookmarkStart w:id="111" w:name="planning-team"/>
    <w:p>
      <w:pPr>
        <w:pStyle w:val="Heading2"/>
      </w:pPr>
      <w:r>
        <w:t xml:space="preserve">Planning Team</w:t>
      </w:r>
    </w:p>
    <w:bookmarkStart w:id="110"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483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Greg Archie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Tsqescen First Nation</w:t>
            </w:r>
          </w:p>
        </w:tc>
      </w:tr>
      <w:tr>
        <w:trPr>
          <w:trHeight w:val="57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Nicholas Coutu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Aaron Higginbottom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Spencer Neufeld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57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57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Teena Sellars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Xatsull First Nation</w:t>
            </w:r>
          </w:p>
        </w:tc>
      </w:tr>
      <w:tr>
        <w:trPr>
          <w:trHeight w:val="6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Robin Hawes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Tyler Thibault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Kirsten Jorgensen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Steward Pearce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Rick Walters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bl>
    <w:p>
      <w:pPr>
        <w:pStyle w:val="FirstParagraph"/>
      </w:pPr>
      <w:r>
        <w:rPr>
          <w:bCs/>
          <w:b/>
        </w:rPr>
        <w:t xml:space="preserve">?(caption)</w:t>
      </w:r>
    </w:p>
    <w:bookmarkEnd w:id="110"/>
    <w:bookmarkEnd w:id="111"/>
    <w:bookmarkStart w:id="113" w:name="key-actors"/>
    <w:p>
      <w:pPr>
        <w:pStyle w:val="Heading2"/>
      </w:pPr>
      <w:r>
        <w:t xml:space="preserve">Key Actors</w:t>
      </w:r>
    </w:p>
    <w:bookmarkStart w:id="112"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8167"/>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Borland Creek Mining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Borland Creek Logging Ltd. Is 100% owned and operated by Williams Lake First Nation. The company has provided fundraising support, and can assist with remediation efforts.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rehabilitation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and consent to or facilitate complementary works on private property to improve fish habitat upstream and downstream.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and expertise and can facilitate rehabilitation work.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Northern Secwepemc te Qelmucw (NStQ) a coalition of four communities of T’exelc(Williams Lake First Nation), Tsq’escen (Canim Lake Band), Xatsull First Nation, and Stswecem’c-Xget’tem First Nation that participated in the early stages of the planning and prioritization process.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their road-stream corssings that are barreirs.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Steve can help with field assessments and project implementation. </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privately-owned Canadian forest products company that maintains forest service road-stream crossings in the Horsefly River watershed. </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 integrated forestry and diversified wood products company that maintains forest service road-stream crossings in the Horsefly River watershed. </w:t>
            </w:r>
          </w:p>
        </w:tc>
      </w:tr>
    </w:tbl>
    <w:p>
      <w:pPr>
        <w:pStyle w:val="FirstParagraph"/>
      </w:pPr>
      <w:r>
        <w:rPr>
          <w:bCs/>
          <w:b/>
        </w:rPr>
        <w:t xml:space="preserve">?(caption)</w:t>
      </w:r>
    </w:p>
    <w:bookmarkEnd w:id="112"/>
    <w:bookmarkEnd w:id="113"/>
    <w:bookmarkEnd w:id="114"/>
    <w:bookmarkStart w:id="153" w:name="supplementary-information"/>
    <w:p>
      <w:pPr>
        <w:pStyle w:val="Heading1"/>
      </w:pPr>
      <w:r>
        <w:t xml:space="preserve">Supplementary Information</w:t>
      </w:r>
    </w:p>
    <w:bookmarkStart w:id="119"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8" w:name="fig-sitan"/>
          <w:p>
            <w:pPr>
              <w:jc w:val="center"/>
            </w:pPr>
            <w:r>
              <w:drawing>
                <wp:inline>
                  <wp:extent cx="5334000" cy="3313305"/>
                  <wp:effectExtent b="0" l="0" r="0" t="0"/>
                  <wp:docPr descr="" title="" id="116" name="Picture"/>
                  <a:graphic>
                    <a:graphicData uri="http://schemas.openxmlformats.org/drawingml/2006/picture">
                      <pic:pic>
                        <pic:nvPicPr>
                          <pic:cNvPr descr="content/images/situation-analysis.png" id="117" name="Picture"/>
                          <pic:cNvPicPr>
                            <a:picLocks noChangeArrowheads="1" noChangeAspect="1"/>
                          </pic:cNvPicPr>
                        </pic:nvPicPr>
                        <pic:blipFill>
                          <a:blip r:embed="rId115"/>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Situation analysis developed by the planning team to identify factors that contribute to fragmentation (orange boxes), biophysical results (brown boxes), and potential strategies/actions to improve connectivity (yellow hexagons) for focal species in the Horsefly River watershed.</w:t>
            </w:r>
          </w:p>
          <w:bookmarkEnd w:id="118"/>
        </w:tc>
      </w:tr>
    </w:tbl>
    <w:bookmarkEnd w:id="119"/>
    <w:bookmarkStart w:id="120" w:name="strategies-actions"/>
    <w:p>
      <w:pPr>
        <w:pStyle w:val="Heading2"/>
      </w:pPr>
      <w:r>
        <w:t xml:space="preserve">Strategies &amp; Actions</w:t>
      </w:r>
    </w:p>
    <w:p>
      <w:pPr>
        <w:pStyle w:val="FirstParagraph"/>
      </w:pPr>
      <w:r>
        <w:t xml:space="preserve">The planning team identified five broad strategies to implement through this WCRP, 1) crossing rehabilitation, 2) lateral barrier rehabilitation, 3) dam rehabilitation,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20"/>
    <w:bookmarkStart w:id="123" w:name="strategy-1-crossing-rehabilitation"/>
    <w:p>
      <w:pPr>
        <w:pStyle w:val="Heading2"/>
      </w:pPr>
      <w:r>
        <w:t xml:space="preserve">Strategy 1: Crossing Rehabilitation</w:t>
      </w:r>
    </w:p>
    <w:bookmarkStart w:id="122" w:name="tbl-S1"/>
    <w:bookmarkStart w:id="121" w:name="T_930dd"/>
    <w:p>
      <w:pPr>
        <w:pStyle w:val="TableCaption"/>
      </w:pPr>
      <w:r>
        <w:t xml:space="preserve">Table 4.2: Strategy 1</w:t>
      </w:r>
    </w:p>
    <w:tbl>
      <w:tblPr>
        <w:tblStyle w:val="Table"/>
        <w:tblW w:type="auto" w:w="0"/>
        <w:tblLook w:firstRow="1" w:lastRow="0" w:firstColumn="0" w:lastColumn="0" w:noHBand="0" w:noVBand="0" w:val="0020"/>
        <w:jc w:val="start"/>
        <w:tblCaption w:val="Table 4.2: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Rehabilitate crossings that are acting as barriers</w:t>
            </w:r>
          </w:p>
        </w:tc>
        <w:tc>
          <w:tcPr/>
          <w:p>
            <w:pPr>
              <w:pStyle w:val="Compact"/>
              <w:jc w:val="left"/>
            </w:pPr>
            <w:r>
              <w:t xml:space="preserve">This intervention includes some projects that would be led by the planning team with conservation funds (e.g., orphaned barriers or those owned by individuals), while other rehabilitation projects would be the responsibility of the barrier owner. Industry will have to be engaged to successfully implement this intervention. HRR can help with finding local people to implement rehabilitation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the government to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rehabilitation shortlist</w:t>
            </w:r>
          </w:p>
        </w:tc>
        <w:tc>
          <w:tcPr/>
          <w:p>
            <w:pPr>
              <w:pStyle w:val="Compact"/>
              <w:jc w:val="left"/>
            </w:pPr>
            <w:r>
              <w:t xml:space="preserve">Work with landowners / users (e.g., ATV groups) to identify and rehabilitate their aquatic barriers. Education component can help prevent barriers from being installed in the first place. HRR to reach out to owners of confirmed barriers to discuss rehabilitation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2023 field assessments and review of field results.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rehabilitation shortlist</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rehabilitation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rehabilitation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Trail-stream crossings were surveyed by WLFN in 2022. No barriers were identified.</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21"/>
    <w:bookmarkEnd w:id="122"/>
    <w:bookmarkEnd w:id="123"/>
    <w:bookmarkStart w:id="126" w:name="Xe40a2205e648885eb1afb578427cf3efc871191"/>
    <w:p>
      <w:pPr>
        <w:pStyle w:val="Heading2"/>
      </w:pPr>
      <w:r>
        <w:t xml:space="preserve">Strategy 2: Lateral Barrier Rehabilitation</w:t>
      </w:r>
    </w:p>
    <w:bookmarkStart w:id="125" w:name="tbl-S2"/>
    <w:bookmarkStart w:id="124" w:name="T_48074"/>
    <w:p>
      <w:pPr>
        <w:pStyle w:val="TableCaption"/>
      </w:pPr>
      <w:r>
        <w:t xml:space="preserve">Table 4.3: Strategy 2</w:t>
      </w:r>
    </w:p>
    <w:tbl>
      <w:tblPr>
        <w:tblStyle w:val="Table"/>
        <w:tblW w:type="auto" w:w="0"/>
        <w:tblLook w:firstRow="1" w:lastRow="0" w:firstColumn="0" w:lastColumn="0" w:noHBand="0" w:noVBand="0" w:val="0020"/>
        <w:jc w:val="start"/>
        <w:tblCaption w:val="Table 4.3: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Rehabilitate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 Volunteers from the HRR will conduct field habitat assessments following modules in the Pacific Streamkeepers Handbook to assess disconnected lateral and overwintering salmon habitats in the Horsefly watershed . The first phase of this project was initated in 2022.</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rehabilitate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among different lateral barrier rehabilitation projects</w:t>
            </w:r>
          </w:p>
        </w:tc>
        <w:tc>
          <w:tcPr/>
          <w:p>
            <w:pPr>
              <w:pStyle w:val="Compact"/>
              <w:jc w:val="left"/>
            </w:pPr>
            <w:r>
              <w:t xml:space="preserve">CWF is leading pilot project in the Lower Nicola River watershed to develop methods for identifying and prioritizing lateral barriers to anadromous salmonids.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4"/>
    <w:bookmarkEnd w:id="125"/>
    <w:bookmarkEnd w:id="126"/>
    <w:bookmarkStart w:id="129" w:name="strategy-3-dam-rehabilitation"/>
    <w:p>
      <w:pPr>
        <w:pStyle w:val="Heading2"/>
      </w:pPr>
      <w:r>
        <w:t xml:space="preserve">Strategy 3: Dam Rehabilitation</w:t>
      </w:r>
    </w:p>
    <w:bookmarkStart w:id="128" w:name="tbl-S3"/>
    <w:bookmarkStart w:id="127" w:name="T_1bb75"/>
    <w:p>
      <w:pPr>
        <w:pStyle w:val="TableCaption"/>
      </w:pPr>
      <w:r>
        <w:t xml:space="preserve">Table 4.4: Strategy 3</w:t>
      </w:r>
    </w:p>
    <w:tbl>
      <w:tblPr>
        <w:tblStyle w:val="Table"/>
        <w:tblW w:type="auto" w:w="0"/>
        <w:tblLook w:firstRow="1" w:lastRow="0" w:firstColumn="0" w:lastColumn="0" w:noHBand="0" w:noVBand="0" w:val="0020"/>
        <w:jc w:val="start"/>
        <w:tblCaption w:val="Table 4.4: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Rehabilitate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B.C. Cattleman's Association to explore a partnership to rehabilitate dams</w:t>
            </w:r>
          </w:p>
        </w:tc>
        <w:tc>
          <w:tcPr/>
          <w:p>
            <w:pPr>
              <w:pStyle w:val="Compact"/>
              <w:jc w:val="left"/>
            </w:pPr>
            <w:r>
              <w:t xml:space="preserve">This may involve exploring alternative water management actions that would allow for the rehabilitation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pP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All known and mapped dams in areas with mapped key habitat have been assessed. No barriers to fish passage identified. Further assessment of McKinley Dam for passage efficiency is recommended.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jc w:val="left"/>
            </w:pPr>
            <w:r>
              <w:t xml:space="preserve">All known and mapped dams in areas with mapped key habitat have been assessed. No barriers to fish passage identified.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7"/>
    <w:bookmarkEnd w:id="128"/>
    <w:bookmarkEnd w:id="129"/>
    <w:bookmarkStart w:id="132" w:name="strategy-4-barrier-prevention"/>
    <w:p>
      <w:pPr>
        <w:pStyle w:val="Heading2"/>
      </w:pPr>
      <w:r>
        <w:t xml:space="preserve">Strategy 4: Barrier Prevention</w:t>
      </w:r>
    </w:p>
    <w:bookmarkStart w:id="131" w:name="tbl-S4"/>
    <w:bookmarkStart w:id="130" w:name="T_a316a"/>
    <w:p>
      <w:pPr>
        <w:pStyle w:val="TableCaption"/>
      </w:pPr>
      <w:r>
        <w:t xml:space="preserve">Table 4.5: Strategy 4</w:t>
      </w:r>
    </w:p>
    <w:tbl>
      <w:tblPr>
        <w:tblStyle w:val="Table"/>
        <w:tblW w:type="auto" w:w="0"/>
        <w:tblLook w:firstRow="1" w:lastRow="0" w:firstColumn="0" w:lastColumn="0" w:noHBand="0" w:noVBand="0" w:val="0020"/>
        <w:jc w:val="start"/>
        <w:tblCaption w:val="Table 4.5: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B.C.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30"/>
    <w:bookmarkEnd w:id="131"/>
    <w:bookmarkEnd w:id="132"/>
    <w:bookmarkStart w:id="135" w:name="strategy-5-communication-and-education"/>
    <w:p>
      <w:pPr>
        <w:pStyle w:val="Heading2"/>
      </w:pPr>
      <w:r>
        <w:t xml:space="preserve">Strategy 5: Communication and Education</w:t>
      </w:r>
    </w:p>
    <w:bookmarkStart w:id="134" w:name="tbl-S5"/>
    <w:bookmarkStart w:id="133" w:name="T_d0975"/>
    <w:p>
      <w:pPr>
        <w:pStyle w:val="TableCaption"/>
      </w:pPr>
      <w:r>
        <w:t xml:space="preserve">Table 4.6: Strategy 5</w:t>
      </w:r>
    </w:p>
    <w:tbl>
      <w:tblPr>
        <w:tblStyle w:val="Table"/>
        <w:tblW w:type="auto" w:w="0"/>
        <w:tblLook w:firstRow="1" w:lastRow="0" w:firstColumn="0" w:lastColumn="0" w:noHBand="0" w:noVBand="0" w:val="0020"/>
        <w:jc w:val="start"/>
        <w:tblCaption w:val="Table 4.6: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rehabilitation).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33"/>
    <w:bookmarkEnd w:id="134"/>
    <w:bookmarkEnd w:id="135"/>
    <w:bookmarkStart w:id="152" w:name="theories-of-change-objectives"/>
    <w:p>
      <w:pPr>
        <w:pStyle w:val="Heading2"/>
      </w:pPr>
      <w:r>
        <w:t xml:space="preserve">Theories of Change &amp; Objectives</w:t>
      </w:r>
    </w:p>
    <w:p>
      <w:pPr>
        <w:pStyle w:val="FirstParagraph"/>
      </w:pPr>
      <w:r>
        <w:t xml:space="preserve">Theories of Change are explicit assumptions about how the identified actions will achieve gains in connectivity and contribute towards reaching the goals of the plan. To develop Theories of Change, the planning team made explicit assumptions for each strategy to clarify the rationale used for undertaking actions and provided an opportunity for feedback on invalid assumptions or missing opportunities. The Theories of Change are results-oriented and clearly define the expected outcome. The following Theories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9" w:name="fig-stra1"/>
          <w:p>
            <w:pPr>
              <w:jc w:val="center"/>
            </w:pPr>
            <w:r>
              <w:drawing>
                <wp:inline>
                  <wp:extent cx="5334000" cy="2978474"/>
                  <wp:effectExtent b="0" l="0" r="0" t="0"/>
                  <wp:docPr descr="" title="" id="137" name="Picture"/>
                  <a:graphic>
                    <a:graphicData uri="http://schemas.openxmlformats.org/drawingml/2006/picture">
                      <pic:pic>
                        <pic:nvPicPr>
                          <pic:cNvPr descr="content/images/flowchart-crossing-rem.png" id="138" name="Picture"/>
                          <pic:cNvPicPr>
                            <a:picLocks noChangeArrowheads="1" noChangeAspect="1"/>
                          </pic:cNvPicPr>
                        </pic:nvPicPr>
                        <pic:blipFill>
                          <a:blip r:embed="rId136"/>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Theoies of Change model developed by the planning team for the actions identified under Strategy 1: Crossing Rehabilitation in the Horsefly River watershed.</w:t>
            </w:r>
          </w:p>
          <w:bookmarkEnd w:id="13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3" w:name="fig-stra2"/>
          <w:p>
            <w:pPr>
              <w:jc w:val="center"/>
            </w:pPr>
            <w:r>
              <w:drawing>
                <wp:inline>
                  <wp:extent cx="5334000" cy="3283590"/>
                  <wp:effectExtent b="0" l="0" r="0" t="0"/>
                  <wp:docPr descr="" title="" id="141" name="Picture"/>
                  <a:graphic>
                    <a:graphicData uri="http://schemas.openxmlformats.org/drawingml/2006/picture">
                      <pic:pic>
                        <pic:nvPicPr>
                          <pic:cNvPr descr="content/images/flowchart-lat-bar-rem.png" id="142" name="Picture"/>
                          <pic:cNvPicPr>
                            <a:picLocks noChangeArrowheads="1" noChangeAspect="1"/>
                          </pic:cNvPicPr>
                        </pic:nvPicPr>
                        <pic:blipFill>
                          <a:blip r:embed="rId140"/>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Theoies of Change model developed by the planning team for the actions identified under Strategy 2: Lateral Barrier Rehabilitation in the Horsefly River watershed.</w:t>
            </w:r>
          </w:p>
          <w:bookmarkEnd w:id="14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7" w:name="fig-stra3"/>
          <w:p>
            <w:pPr>
              <w:jc w:val="center"/>
            </w:pPr>
            <w:r>
              <w:drawing>
                <wp:inline>
                  <wp:extent cx="5334000" cy="2652452"/>
                  <wp:effectExtent b="0" l="0" r="0" t="0"/>
                  <wp:docPr descr="" title="" id="145" name="Picture"/>
                  <a:graphic>
                    <a:graphicData uri="http://schemas.openxmlformats.org/drawingml/2006/picture">
                      <pic:pic>
                        <pic:nvPicPr>
                          <pic:cNvPr descr="content/images/flowchart-dam-rem.png" id="146" name="Picture"/>
                          <pic:cNvPicPr>
                            <a:picLocks noChangeArrowheads="1" noChangeAspect="1"/>
                          </pic:cNvPicPr>
                        </pic:nvPicPr>
                        <pic:blipFill>
                          <a:blip r:embed="rId144"/>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Theoies of Change model developed by the planning team for the actions identified under Strategy 3: Dam Rehabilitation in the Horsefly River watershed.</w:t>
            </w:r>
          </w:p>
          <w:bookmarkEnd w:id="14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1" w:name="fig-stra4"/>
          <w:p>
            <w:pPr>
              <w:jc w:val="center"/>
            </w:pPr>
            <w:r>
              <w:drawing>
                <wp:inline>
                  <wp:extent cx="5334000" cy="3229103"/>
                  <wp:effectExtent b="0" l="0" r="0" t="0"/>
                  <wp:docPr descr="" title="" id="149" name="Picture"/>
                  <a:graphic>
                    <a:graphicData uri="http://schemas.openxmlformats.org/drawingml/2006/picture">
                      <pic:pic>
                        <pic:nvPicPr>
                          <pic:cNvPr descr="content/images/flowchart-bar-prevent.png" id="150" name="Picture"/>
                          <pic:cNvPicPr>
                            <a:picLocks noChangeArrowheads="1" noChangeAspect="1"/>
                          </pic:cNvPicPr>
                        </pic:nvPicPr>
                        <pic:blipFill>
                          <a:blip r:embed="rId148"/>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Theoies of Change model developed by the planning team for the actions identified under Strategy 4: Barrier Prevention in the Horsefly River watershed.</w:t>
            </w:r>
          </w:p>
          <w:bookmarkEnd w:id="151"/>
        </w:tc>
      </w:tr>
    </w:tbl>
    <w:bookmarkEnd w:id="152"/>
    <w:bookmarkEnd w:id="153"/>
    <w:bookmarkStart w:id="160" w:name="data-download-and-methods"/>
    <w:p>
      <w:pPr>
        <w:pStyle w:val="Heading1"/>
      </w:pPr>
      <w:r>
        <w:t xml:space="preserve">Data Download and Methods</w:t>
      </w:r>
    </w:p>
    <w:bookmarkStart w:id="154" w:name="data-download"/>
    <w:p>
      <w:pPr>
        <w:pStyle w:val="Heading2"/>
      </w:pPr>
      <w:r>
        <w:t xml:space="preserve">Data Download</w:t>
      </w:r>
    </w:p>
    <w:p>
      <w:pPr>
        <w:pStyle w:val="FirstParagraph"/>
      </w:pPr>
      <w:r>
        <w:t xml:space="preserve">Coming soon</w:t>
      </w:r>
    </w:p>
    <w:bookmarkEnd w:id="154"/>
    <w:bookmarkStart w:id="156"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focal species, and estimates the amount of habitat that is currently accessible to focal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focal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 (</w:t>
      </w:r>
      <w:r>
        <w:t xml:space="preserve">Mazany-Wright, Norris, et al. (2021a)</w:t>
      </w:r>
      <w:r>
        <w:t xml:space="preserve">). The variables and thresholds used to model potential spawning and rearing habitat for each focal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55"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5962"/>
        <w:gridCol w:w="2538"/>
        <w:gridCol w:w="3382"/>
        <w:gridCol w:w="2490"/>
        <w:gridCol w:w="3407"/>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(%)(Naturally Accessible Waterbodies)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55"/>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p>
    <w:bookmarkEnd w:id="156"/>
    <w:bookmarkStart w:id="159" w:name="other-tables"/>
    <w:p>
      <w:pPr>
        <w:pStyle w:val="Heading2"/>
      </w:pPr>
      <w:r>
        <w:t xml:space="preserve">Other Tables</w:t>
      </w:r>
    </w:p>
    <w:bookmarkStart w:id="157" w:name="tbl-excluded_structure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21"/>
        <w:gridCol w:w="2477"/>
        <w:gridCol w:w="2636"/>
        <w:gridCol w:w="1622"/>
        <w:gridCol w:w="2660"/>
        <w:gridCol w:w="2795"/>
        <w:gridCol w:w="2441"/>
        <w:gridCol w:w="14040"/>
        <w:gridCol w:w="985"/>
        <w:gridCol w:w="2049"/>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6800240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trail/ford, location likely refers to historic crossing that has been decommissioned and abandoned at edge of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6800319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Pedestrian bridge across creek, not a barrier to fish passage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6802284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Impassable natural barrier downstream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57317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R01350-524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suitable habitat: small defined channel but no water = poor spawning, rearing, overwintering potential. No modeled key habitat upstream.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R14189-4C</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stream crossing identified but large woody debris jam present and passable to fish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773d7d7c-11b7-4c8c-b761-ff1d4d60818a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Rat/Peter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1100000814)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1006800520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Woodjam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 permission not granted. Landowners confirmed bridge/barrier no longer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1006801356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a423c60a-dfb1-4414-bba3-bd57c89c6357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appears to be off channel with water flowing around the dam, no fish passage issues (formerly structure 1100001822)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Location is a cattle trail/ford, not a barrier to fish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40fc35b1-a834-4821-9c09-e8c64a646252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1100000763)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17e18f43-e699-4e2c-ae73-e3f3e48de11f</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1100000243)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carried by a 2200 mm diameter OBS arch culvert that is 12 m long, does not represent a barrier to fish passage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1006801130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1006800484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198161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Elbow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Open bottom arch culvert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157"/>
    <w:bookmarkStart w:id="158" w:name="tbl-nonactionabl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477"/>
        <w:gridCol w:w="2477"/>
        <w:gridCol w:w="2134"/>
        <w:gridCol w:w="2660"/>
        <w:gridCol w:w="2012"/>
        <w:gridCol w:w="1756"/>
        <w:gridCol w:w="2147"/>
        <w:gridCol w:w="3284"/>
        <w:gridCol w:w="2282"/>
        <w:gridCol w:w="2098"/>
        <w:gridCol w:w="6232"/>
        <w:gridCol w:w="14883"/>
        <w:gridCol w:w="8403"/>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Type Completed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2"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bl>
    <w:p>
      <w:pPr>
        <w:pStyle w:val="BodyText"/>
      </w:pPr>
      <w:r>
        <w:rPr>
          <w:bCs/>
          <w:b/>
        </w:rPr>
        <w:t xml:space="preserve">?(caption)</w:t>
      </w:r>
    </w:p>
    <w:bookmarkEnd w:id="158"/>
    <w:bookmarkEnd w:id="159"/>
    <w:bookmarkEnd w:id="1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48" Target="media/rId148.png" /><Relationship Type="http://schemas.openxmlformats.org/officeDocument/2006/relationships/image" Id="rId136" Target="media/rId136.png" /><Relationship Type="http://schemas.openxmlformats.org/officeDocument/2006/relationships/image" Id="rId144" Target="media/rId144.png" /><Relationship Type="http://schemas.openxmlformats.org/officeDocument/2006/relationships/image" Id="rId140" Target="media/rId140.png" /><Relationship Type="http://schemas.openxmlformats.org/officeDocument/2006/relationships/image" Id="rId27" Target="media/rId27.png" /><Relationship Type="http://schemas.openxmlformats.org/officeDocument/2006/relationships/image" Id="rId115" Target="media/rId115.png" /><Relationship Type="http://schemas.openxmlformats.org/officeDocument/2006/relationships/image" Id="rId20" Target="media/rId20.jpg" /><Relationship Type="http://schemas.openxmlformats.org/officeDocument/2006/relationships/hyperlink" Id="rId55" Target="@tbl-param" TargetMode="External"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onservationstandards.org/wp-content/uploads/sites/3/2023/09/CMP-Open-Standards-for-the-Practice-of-Conservation-v4.0-English.pdf" TargetMode="External" /><Relationship Type="http://schemas.openxmlformats.org/officeDocument/2006/relationships/hyperlink" Id="rId108" Target="https://v1-0--horsefly-wcrp.netlify.app/" TargetMode="External" /><Relationship Type="http://schemas.openxmlformats.org/officeDocument/2006/relationships/hyperlink" Id="rId66" Target="https://www2.gov.bc.ca/assets/gov/environment/plants-animals-and-ecosystems/fish-fish-habitat/fish-passage/strategic20approach20july202014.pdf" TargetMode="External" /></Relationships>
</file>

<file path=word/_rels/footnotes.xml.rels><?xml version="1.0" encoding="UTF-8"?><Relationships xmlns="http://schemas.openxmlformats.org/package/2006/relationships"><Relationship Type="http://schemas.openxmlformats.org/officeDocument/2006/relationships/hyperlink" Id="rId55" Target="@tbl-param" TargetMode="External"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onservationstandards.org/wp-content/uploads/sites/3/2023/09/CMP-Open-Standards-for-the-Practice-of-Conservation-v4.0-English.pdf" TargetMode="External" /><Relationship Type="http://schemas.openxmlformats.org/officeDocument/2006/relationships/hyperlink" Id="rId108" Target="https://v1-0--horsefly-wcrp.netlify.app/" TargetMode="External" /><Relationship Type="http://schemas.openxmlformats.org/officeDocument/2006/relationships/hyperlink" Id="rId66" Target="https://www2.gov.bc.ca/assets/gov/environment/plants-animals-and-ecosystems/fish-fish-habitat/fish-passage/strategic20approach20july202014.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Horsefly River Watershed Secwepemcúl’ecw Connectivity Restoration Plan: 2021 - 2040</dc:title>
  <dc:creator>Canadian Wildlife Federation</dc:creator>
  <cp:keywords/>
  <dcterms:created xsi:type="dcterms:W3CDTF">2024-12-16T19:05:52Z</dcterms:created>
  <dcterms:modified xsi:type="dcterms:W3CDTF">2024-12-16T19:05:52Z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16-12-2024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